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96928" w14:textId="77777777" w:rsidR="004E758D" w:rsidRPr="004E758D" w:rsidRDefault="004E758D" w:rsidP="004E758D">
      <w:pPr>
        <w:shd w:val="clear" w:color="auto" w:fill="FFFFFF"/>
        <w:spacing w:after="0" w:line="240" w:lineRule="auto"/>
        <w:jc w:val="center"/>
        <w:rPr>
          <w:rFonts w:ascii="Helvetica" w:eastAsia="Times New Roman" w:hAnsi="Helvetica" w:cs="Helvetica"/>
          <w:color w:val="000000"/>
          <w:spacing w:val="-6"/>
          <w:sz w:val="26"/>
          <w:szCs w:val="26"/>
        </w:rPr>
      </w:pPr>
      <w:r w:rsidRPr="004E758D">
        <w:rPr>
          <w:rFonts w:ascii="Helvetica" w:eastAsia="Times New Roman" w:hAnsi="Helvetica" w:cs="Helvetica"/>
          <w:color w:val="000000"/>
          <w:spacing w:val="-6"/>
          <w:sz w:val="27"/>
          <w:szCs w:val="27"/>
        </w:rPr>
        <w:br/>
        <w:t>This Summer,</w:t>
      </w:r>
    </w:p>
    <w:p w14:paraId="5823F67A" w14:textId="77777777" w:rsidR="004E758D" w:rsidRPr="004E758D" w:rsidRDefault="004E758D" w:rsidP="004E758D">
      <w:pPr>
        <w:shd w:val="clear" w:color="auto" w:fill="FFFFFF"/>
        <w:spacing w:after="0" w:line="240" w:lineRule="auto"/>
        <w:jc w:val="center"/>
        <w:rPr>
          <w:rFonts w:ascii="Helvetica" w:eastAsia="Times New Roman" w:hAnsi="Helvetica" w:cs="Helvetica"/>
          <w:color w:val="000000"/>
          <w:spacing w:val="-6"/>
          <w:sz w:val="26"/>
          <w:szCs w:val="26"/>
        </w:rPr>
      </w:pPr>
      <w:r w:rsidRPr="004E758D">
        <w:rPr>
          <w:rFonts w:ascii="Helvetica" w:eastAsia="Times New Roman" w:hAnsi="Helvetica" w:cs="Helvetica"/>
          <w:color w:val="000000"/>
          <w:spacing w:val="-6"/>
          <w:sz w:val="27"/>
          <w:szCs w:val="27"/>
        </w:rPr>
        <w:t>Learn </w:t>
      </w:r>
      <w:hyperlink r:id="rId4" w:history="1">
        <w:r w:rsidRPr="004E758D">
          <w:rPr>
            <w:rFonts w:ascii="Helvetica" w:eastAsia="Times New Roman" w:hAnsi="Helvetica" w:cs="Helvetica"/>
            <w:b/>
            <w:bCs/>
            <w:color w:val="0071EB"/>
            <w:spacing w:val="-6"/>
            <w:sz w:val="27"/>
            <w:szCs w:val="27"/>
            <w:u w:val="single"/>
          </w:rPr>
          <w:t>THE PLAYBOOK</w:t>
        </w:r>
      </w:hyperlink>
      <w:r w:rsidRPr="004E758D">
        <w:rPr>
          <w:rFonts w:ascii="Helvetica" w:eastAsia="Times New Roman" w:hAnsi="Helvetica" w:cs="Helvetica"/>
          <w:b/>
          <w:bCs/>
          <w:color w:val="000000"/>
          <w:spacing w:val="-6"/>
          <w:sz w:val="27"/>
          <w:szCs w:val="27"/>
        </w:rPr>
        <w:t> </w:t>
      </w:r>
    </w:p>
    <w:p w14:paraId="76B38314" w14:textId="77777777" w:rsidR="004E758D" w:rsidRPr="004E758D" w:rsidRDefault="004E758D" w:rsidP="004E758D">
      <w:pPr>
        <w:shd w:val="clear" w:color="auto" w:fill="FFFFFF"/>
        <w:spacing w:after="0" w:line="240" w:lineRule="auto"/>
        <w:jc w:val="center"/>
        <w:rPr>
          <w:rFonts w:ascii="Helvetica" w:eastAsia="Times New Roman" w:hAnsi="Helvetica" w:cs="Helvetica"/>
          <w:color w:val="000000"/>
          <w:spacing w:val="-6"/>
          <w:sz w:val="26"/>
          <w:szCs w:val="26"/>
        </w:rPr>
      </w:pPr>
      <w:r w:rsidRPr="004E758D">
        <w:rPr>
          <w:rFonts w:ascii="Helvetica" w:eastAsia="Times New Roman" w:hAnsi="Helvetica" w:cs="Helvetica"/>
          <w:color w:val="000000"/>
          <w:spacing w:val="-6"/>
          <w:sz w:val="27"/>
          <w:szCs w:val="27"/>
        </w:rPr>
        <w:t>for Beating the SAT at Its Own Game</w:t>
      </w:r>
    </w:p>
    <w:p w14:paraId="5FB89185" w14:textId="77777777" w:rsidR="004E758D" w:rsidRPr="004E758D" w:rsidRDefault="004E758D" w:rsidP="004E758D">
      <w:pPr>
        <w:shd w:val="clear" w:color="auto" w:fill="FFFFFF"/>
        <w:spacing w:after="0" w:line="240" w:lineRule="auto"/>
        <w:rPr>
          <w:rFonts w:ascii="Helvetica" w:eastAsia="Times New Roman" w:hAnsi="Helvetica" w:cs="Helvetica"/>
          <w:color w:val="000000"/>
          <w:spacing w:val="-6"/>
          <w:sz w:val="26"/>
          <w:szCs w:val="26"/>
        </w:rPr>
      </w:pPr>
    </w:p>
    <w:p w14:paraId="46B393E0" w14:textId="77777777" w:rsidR="004E758D" w:rsidRPr="004E758D" w:rsidRDefault="004E758D" w:rsidP="004E758D">
      <w:pPr>
        <w:shd w:val="clear" w:color="auto" w:fill="FFFFFF"/>
        <w:spacing w:after="0" w:line="240" w:lineRule="auto"/>
        <w:rPr>
          <w:rFonts w:ascii="Helvetica" w:eastAsia="Times New Roman" w:hAnsi="Helvetica" w:cs="Helvetica"/>
          <w:color w:val="000000"/>
          <w:spacing w:val="-6"/>
          <w:sz w:val="26"/>
          <w:szCs w:val="26"/>
        </w:rPr>
      </w:pPr>
      <w:r w:rsidRPr="004E758D">
        <w:rPr>
          <w:rFonts w:ascii="Helvetica" w:eastAsia="Times New Roman" w:hAnsi="Helvetica" w:cs="Helvetica"/>
          <w:color w:val="000000"/>
          <w:spacing w:val="-6"/>
          <w:sz w:val="26"/>
          <w:szCs w:val="26"/>
        </w:rPr>
        <w:t>The Playbook (</w:t>
      </w:r>
      <w:hyperlink r:id="rId5" w:history="1">
        <w:r w:rsidRPr="004E758D">
          <w:rPr>
            <w:rFonts w:ascii="Helvetica" w:eastAsia="Times New Roman" w:hAnsi="Helvetica" w:cs="Helvetica"/>
            <w:color w:val="0071EB"/>
            <w:spacing w:val="-6"/>
            <w:sz w:val="26"/>
            <w:szCs w:val="26"/>
            <w:u w:val="single"/>
          </w:rPr>
          <w:t>www.LearnThePlaybook.com</w:t>
        </w:r>
      </w:hyperlink>
      <w:r w:rsidRPr="004E758D">
        <w:rPr>
          <w:rFonts w:ascii="Helvetica" w:eastAsia="Times New Roman" w:hAnsi="Helvetica" w:cs="Helvetica"/>
          <w:color w:val="000000"/>
          <w:spacing w:val="-6"/>
          <w:sz w:val="26"/>
          <w:szCs w:val="26"/>
        </w:rPr>
        <w:t>) is offering two highly comprehensive SAT courses this summer. Choose either course or both. </w:t>
      </w:r>
    </w:p>
    <w:p w14:paraId="723CDC2D" w14:textId="77777777" w:rsidR="004E758D" w:rsidRPr="004E758D" w:rsidRDefault="004E758D" w:rsidP="004E758D">
      <w:pPr>
        <w:shd w:val="clear" w:color="auto" w:fill="FFFFFF"/>
        <w:spacing w:after="0" w:line="240" w:lineRule="auto"/>
        <w:rPr>
          <w:rFonts w:ascii="Helvetica" w:eastAsia="Times New Roman" w:hAnsi="Helvetica" w:cs="Helvetica"/>
          <w:b/>
          <w:bCs/>
          <w:color w:val="000000"/>
          <w:spacing w:val="-6"/>
          <w:sz w:val="26"/>
          <w:szCs w:val="26"/>
        </w:rPr>
      </w:pPr>
    </w:p>
    <w:p w14:paraId="23D7A874" w14:textId="77777777" w:rsidR="004E758D" w:rsidRPr="004E758D" w:rsidRDefault="004E758D" w:rsidP="004E758D">
      <w:pPr>
        <w:spacing w:after="0" w:line="240" w:lineRule="auto"/>
        <w:jc w:val="center"/>
        <w:rPr>
          <w:rFonts w:ascii="Helvetica" w:eastAsia="Times New Roman" w:hAnsi="Helvetica" w:cs="Helvetica"/>
          <w:color w:val="000000"/>
          <w:spacing w:val="-6"/>
          <w:sz w:val="27"/>
          <w:szCs w:val="27"/>
          <w:shd w:val="clear" w:color="auto" w:fill="FFFFFF"/>
        </w:rPr>
      </w:pPr>
      <w:hyperlink r:id="rId6" w:history="1">
        <w:r w:rsidRPr="004E758D">
          <w:rPr>
            <w:rFonts w:ascii="Helvetica" w:eastAsia="Times New Roman" w:hAnsi="Helvetica" w:cs="Helvetica"/>
            <w:b/>
            <w:bCs/>
            <w:color w:val="0071EB"/>
            <w:spacing w:val="-6"/>
            <w:sz w:val="27"/>
            <w:szCs w:val="27"/>
            <w:u w:val="single"/>
            <w:shd w:val="clear" w:color="auto" w:fill="FFFFFF"/>
          </w:rPr>
          <w:t>Aiming for 800</w:t>
        </w:r>
      </w:hyperlink>
      <w:r w:rsidRPr="004E758D">
        <w:rPr>
          <w:rFonts w:ascii="Helvetica" w:eastAsia="Times New Roman" w:hAnsi="Helvetica" w:cs="Helvetica"/>
          <w:color w:val="000000"/>
          <w:spacing w:val="-6"/>
          <w:sz w:val="27"/>
          <w:szCs w:val="27"/>
          <w:shd w:val="clear" w:color="auto" w:fill="FFFFFF"/>
        </w:rPr>
        <w:t>: </w:t>
      </w:r>
      <w:r w:rsidRPr="004E758D">
        <w:rPr>
          <w:rFonts w:ascii="Helvetica" w:eastAsia="Times New Roman" w:hAnsi="Helvetica" w:cs="Helvetica"/>
          <w:b/>
          <w:bCs/>
          <w:color w:val="000000"/>
          <w:spacing w:val="-6"/>
          <w:sz w:val="27"/>
          <w:szCs w:val="27"/>
          <w:shd w:val="clear" w:color="auto" w:fill="FFFFFF"/>
        </w:rPr>
        <w:t>Advanced SAT Verbal Strategies for A.P. Students </w:t>
      </w:r>
    </w:p>
    <w:p w14:paraId="23663898" w14:textId="77777777" w:rsidR="004E758D" w:rsidRPr="004E758D" w:rsidRDefault="004E758D" w:rsidP="004E758D">
      <w:pPr>
        <w:shd w:val="clear" w:color="auto" w:fill="FFFFFF"/>
        <w:spacing w:after="0" w:line="240" w:lineRule="auto"/>
        <w:rPr>
          <w:rFonts w:ascii="Helvetica" w:eastAsia="Times New Roman" w:hAnsi="Helvetica" w:cs="Helvetica"/>
          <w:color w:val="000000"/>
          <w:spacing w:val="-6"/>
          <w:sz w:val="26"/>
          <w:szCs w:val="26"/>
        </w:rPr>
      </w:pPr>
    </w:p>
    <w:p w14:paraId="2395D984" w14:textId="77777777" w:rsidR="004E758D" w:rsidRPr="004E758D" w:rsidRDefault="004E758D" w:rsidP="004E758D">
      <w:pPr>
        <w:shd w:val="clear" w:color="auto" w:fill="FFFFFF"/>
        <w:spacing w:after="0" w:line="240" w:lineRule="auto"/>
        <w:rPr>
          <w:rFonts w:ascii="Helvetica" w:eastAsia="Times New Roman" w:hAnsi="Helvetica" w:cs="Helvetica"/>
          <w:color w:val="000000"/>
          <w:spacing w:val="-6"/>
          <w:sz w:val="26"/>
          <w:szCs w:val="26"/>
        </w:rPr>
      </w:pPr>
      <w:r w:rsidRPr="004E758D">
        <w:rPr>
          <w:rFonts w:ascii="Helvetica" w:eastAsia="Times New Roman" w:hAnsi="Helvetica" w:cs="Helvetica"/>
          <w:color w:val="000000"/>
          <w:spacing w:val="-6"/>
          <w:sz w:val="26"/>
          <w:szCs w:val="26"/>
        </w:rPr>
        <w:t>Aiming for 800 is the ultimate SAT Verbal course for ambitious students who hope to achieve a 750 - 800 in SAT Reading and Writing. Students benefit from 8 two-hour strategy sessions, 8 full-length practice tests, personalized feedback, a highly engaging and experienced instructor, and The Playbook's 500-page curriculum.   </w:t>
      </w:r>
    </w:p>
    <w:p w14:paraId="46C65C91" w14:textId="77777777" w:rsidR="004E758D" w:rsidRPr="004E758D" w:rsidRDefault="004E758D" w:rsidP="004E758D">
      <w:pPr>
        <w:shd w:val="clear" w:color="auto" w:fill="FFFFFF"/>
        <w:spacing w:after="0" w:line="240" w:lineRule="auto"/>
        <w:rPr>
          <w:rFonts w:ascii="Helvetica" w:eastAsia="Times New Roman" w:hAnsi="Helvetica" w:cs="Helvetica"/>
          <w:color w:val="000000"/>
          <w:spacing w:val="-6"/>
          <w:sz w:val="26"/>
          <w:szCs w:val="26"/>
        </w:rPr>
      </w:pPr>
    </w:p>
    <w:p w14:paraId="42DA08AF" w14:textId="77777777" w:rsidR="004E758D" w:rsidRPr="004E758D" w:rsidRDefault="004E758D" w:rsidP="004E758D">
      <w:pPr>
        <w:shd w:val="clear" w:color="auto" w:fill="FFFFFF"/>
        <w:spacing w:after="0" w:line="240" w:lineRule="auto"/>
        <w:rPr>
          <w:rFonts w:ascii="Helvetica" w:eastAsia="Times New Roman" w:hAnsi="Helvetica" w:cs="Helvetica"/>
          <w:color w:val="000000"/>
          <w:spacing w:val="-6"/>
          <w:sz w:val="26"/>
          <w:szCs w:val="26"/>
        </w:rPr>
      </w:pPr>
      <w:r w:rsidRPr="004E758D">
        <w:rPr>
          <w:rFonts w:ascii="Helvetica" w:eastAsia="Times New Roman" w:hAnsi="Helvetica" w:cs="Helvetica"/>
          <w:color w:val="000000"/>
          <w:spacing w:val="-6"/>
          <w:sz w:val="26"/>
          <w:szCs w:val="26"/>
        </w:rPr>
        <w:t>For course dates, rates, and recent testimonials, click</w:t>
      </w:r>
      <w:r w:rsidRPr="004E758D">
        <w:rPr>
          <w:rFonts w:ascii="Helvetica" w:eastAsia="Times New Roman" w:hAnsi="Helvetica" w:cs="Helvetica"/>
          <w:b/>
          <w:bCs/>
          <w:color w:val="000000"/>
          <w:spacing w:val="-6"/>
          <w:sz w:val="26"/>
          <w:szCs w:val="26"/>
        </w:rPr>
        <w:t> </w:t>
      </w:r>
      <w:hyperlink r:id="rId7" w:history="1">
        <w:r w:rsidRPr="004E758D">
          <w:rPr>
            <w:rFonts w:ascii="Helvetica" w:eastAsia="Times New Roman" w:hAnsi="Helvetica" w:cs="Helvetica"/>
            <w:b/>
            <w:bCs/>
            <w:color w:val="0071EB"/>
            <w:spacing w:val="-6"/>
            <w:sz w:val="26"/>
            <w:szCs w:val="26"/>
            <w:u w:val="single"/>
          </w:rPr>
          <w:t>here</w:t>
        </w:r>
      </w:hyperlink>
      <w:r w:rsidRPr="004E758D">
        <w:rPr>
          <w:rFonts w:ascii="Helvetica" w:eastAsia="Times New Roman" w:hAnsi="Helvetica" w:cs="Helvetica"/>
          <w:b/>
          <w:bCs/>
          <w:color w:val="000000"/>
          <w:spacing w:val="-6"/>
          <w:sz w:val="26"/>
          <w:szCs w:val="26"/>
        </w:rPr>
        <w:t>. </w:t>
      </w:r>
    </w:p>
    <w:p w14:paraId="418BEB87" w14:textId="77777777" w:rsidR="004E758D" w:rsidRPr="004E758D" w:rsidRDefault="004E758D" w:rsidP="004E758D">
      <w:pPr>
        <w:shd w:val="clear" w:color="auto" w:fill="FFFFFF"/>
        <w:spacing w:after="0" w:line="240" w:lineRule="auto"/>
        <w:rPr>
          <w:rFonts w:ascii="Helvetica" w:eastAsia="Times New Roman" w:hAnsi="Helvetica" w:cs="Helvetica"/>
          <w:color w:val="000000"/>
          <w:spacing w:val="-6"/>
          <w:sz w:val="26"/>
          <w:szCs w:val="26"/>
        </w:rPr>
      </w:pPr>
    </w:p>
    <w:p w14:paraId="2FD77E99" w14:textId="77777777" w:rsidR="004E758D" w:rsidRPr="004E758D" w:rsidRDefault="004E758D" w:rsidP="004E758D">
      <w:pPr>
        <w:shd w:val="clear" w:color="auto" w:fill="FFFFFF"/>
        <w:spacing w:after="0" w:line="240" w:lineRule="auto"/>
        <w:rPr>
          <w:rFonts w:ascii="Helvetica" w:eastAsia="Times New Roman" w:hAnsi="Helvetica" w:cs="Helvetica"/>
          <w:color w:val="000000"/>
          <w:spacing w:val="-6"/>
          <w:sz w:val="26"/>
          <w:szCs w:val="26"/>
        </w:rPr>
      </w:pPr>
      <w:r w:rsidRPr="004E758D">
        <w:rPr>
          <w:rFonts w:ascii="Helvetica" w:eastAsia="Times New Roman" w:hAnsi="Helvetica" w:cs="Helvetica"/>
          <w:color w:val="000000"/>
          <w:spacing w:val="-6"/>
          <w:sz w:val="26"/>
          <w:szCs w:val="26"/>
        </w:rPr>
        <w:t>Use promo code </w:t>
      </w:r>
      <w:r w:rsidRPr="004E758D">
        <w:rPr>
          <w:rFonts w:ascii="Helvetica" w:eastAsia="Times New Roman" w:hAnsi="Helvetica" w:cs="Helvetica"/>
          <w:b/>
          <w:bCs/>
          <w:color w:val="000000"/>
          <w:spacing w:val="-6"/>
          <w:sz w:val="26"/>
          <w:szCs w:val="26"/>
          <w:shd w:val="clear" w:color="auto" w:fill="00FF00"/>
        </w:rPr>
        <w:t>CHS200</w:t>
      </w:r>
      <w:r w:rsidRPr="004E758D">
        <w:rPr>
          <w:rFonts w:ascii="Helvetica" w:eastAsia="Times New Roman" w:hAnsi="Helvetica" w:cs="Helvetica"/>
          <w:color w:val="000000"/>
          <w:spacing w:val="-6"/>
          <w:sz w:val="26"/>
          <w:szCs w:val="26"/>
        </w:rPr>
        <w:t> to save $200 on the tuition. </w:t>
      </w:r>
    </w:p>
    <w:p w14:paraId="79208447" w14:textId="77777777" w:rsidR="004E758D" w:rsidRPr="004E758D" w:rsidRDefault="004E758D" w:rsidP="004E758D">
      <w:pPr>
        <w:shd w:val="clear" w:color="auto" w:fill="FFFFFF"/>
        <w:spacing w:after="0" w:line="240" w:lineRule="auto"/>
        <w:rPr>
          <w:rFonts w:ascii="Helvetica" w:eastAsia="Times New Roman" w:hAnsi="Helvetica" w:cs="Helvetica"/>
          <w:color w:val="000000"/>
          <w:spacing w:val="-6"/>
          <w:sz w:val="26"/>
          <w:szCs w:val="26"/>
        </w:rPr>
      </w:pPr>
    </w:p>
    <w:p w14:paraId="6F7F89AE" w14:textId="77777777" w:rsidR="004E758D" w:rsidRPr="004E758D" w:rsidRDefault="004E758D" w:rsidP="004E758D">
      <w:pPr>
        <w:shd w:val="clear" w:color="auto" w:fill="FFFFFF"/>
        <w:spacing w:after="0" w:line="240" w:lineRule="auto"/>
        <w:jc w:val="center"/>
        <w:rPr>
          <w:rFonts w:ascii="Helvetica" w:eastAsia="Times New Roman" w:hAnsi="Helvetica" w:cs="Helvetica"/>
          <w:color w:val="000000"/>
          <w:spacing w:val="-6"/>
          <w:sz w:val="26"/>
          <w:szCs w:val="26"/>
        </w:rPr>
      </w:pPr>
      <w:hyperlink r:id="rId8" w:history="1">
        <w:r w:rsidRPr="004E758D">
          <w:rPr>
            <w:rFonts w:ascii="Helvetica" w:eastAsia="Times New Roman" w:hAnsi="Helvetica" w:cs="Helvetica"/>
            <w:b/>
            <w:bCs/>
            <w:color w:val="0071EB"/>
            <w:spacing w:val="-6"/>
            <w:sz w:val="27"/>
            <w:szCs w:val="27"/>
            <w:u w:val="single"/>
          </w:rPr>
          <w:t>Mastering SAT Math:</w:t>
        </w:r>
      </w:hyperlink>
      <w:r w:rsidRPr="004E758D">
        <w:rPr>
          <w:rFonts w:ascii="Helvetica" w:eastAsia="Times New Roman" w:hAnsi="Helvetica" w:cs="Helvetica"/>
          <w:b/>
          <w:bCs/>
          <w:color w:val="000000"/>
          <w:spacing w:val="-6"/>
          <w:sz w:val="27"/>
          <w:szCs w:val="27"/>
        </w:rPr>
        <w:t> Proven Strategies and Shortcuts for Every Math Problem You're Guaranteed to Face</w:t>
      </w:r>
    </w:p>
    <w:p w14:paraId="0AD1DC03" w14:textId="77777777" w:rsidR="004E758D" w:rsidRPr="004E758D" w:rsidRDefault="004E758D" w:rsidP="004E758D">
      <w:pPr>
        <w:shd w:val="clear" w:color="auto" w:fill="FFFFFF"/>
        <w:spacing w:after="0" w:line="240" w:lineRule="auto"/>
        <w:rPr>
          <w:rFonts w:ascii="Helvetica" w:eastAsia="Times New Roman" w:hAnsi="Helvetica" w:cs="Helvetica"/>
          <w:color w:val="000000"/>
          <w:spacing w:val="-6"/>
          <w:sz w:val="26"/>
          <w:szCs w:val="26"/>
        </w:rPr>
      </w:pPr>
      <w:r w:rsidRPr="004E758D">
        <w:rPr>
          <w:rFonts w:ascii="Helvetica" w:eastAsia="Times New Roman" w:hAnsi="Helvetica" w:cs="Helvetica"/>
          <w:color w:val="000000"/>
          <w:spacing w:val="-6"/>
          <w:sz w:val="26"/>
          <w:szCs w:val="26"/>
        </w:rPr>
        <w:br w:type="textWrapping" w:clear="all"/>
      </w:r>
    </w:p>
    <w:p w14:paraId="2FF2260C" w14:textId="77777777" w:rsidR="004E758D" w:rsidRPr="004E758D" w:rsidRDefault="004E758D" w:rsidP="004E758D">
      <w:pPr>
        <w:shd w:val="clear" w:color="auto" w:fill="FFFFFF"/>
        <w:spacing w:after="0" w:line="240" w:lineRule="auto"/>
        <w:rPr>
          <w:rFonts w:ascii="Helvetica" w:eastAsia="Times New Roman" w:hAnsi="Helvetica" w:cs="Helvetica"/>
          <w:color w:val="000000"/>
          <w:spacing w:val="-6"/>
          <w:sz w:val="26"/>
          <w:szCs w:val="26"/>
        </w:rPr>
      </w:pPr>
      <w:r w:rsidRPr="004E758D">
        <w:rPr>
          <w:rFonts w:ascii="Helvetica" w:eastAsia="Times New Roman" w:hAnsi="Helvetica" w:cs="Helvetica"/>
          <w:color w:val="000000"/>
          <w:spacing w:val="-6"/>
          <w:sz w:val="26"/>
          <w:szCs w:val="26"/>
        </w:rPr>
        <w:t>Mastering SAT Math teaches students easy-to-remember step-by-step strategies for every math problem guaranteed to be on the SAT. Students not only learn how to get the correct answer, but also how to solve each question in the least amount of time. Students benefit from 8 two-hour strategy sessions, 8 full-length practice tests, personalized feedback, a highly engaging and experienced instructor, and The Playbook's 500-page curriculum. </w:t>
      </w:r>
    </w:p>
    <w:p w14:paraId="77AA74B8" w14:textId="77777777" w:rsidR="004E758D" w:rsidRPr="004E758D" w:rsidRDefault="004E758D" w:rsidP="004E758D">
      <w:pPr>
        <w:shd w:val="clear" w:color="auto" w:fill="FFFFFF"/>
        <w:spacing w:after="0" w:line="240" w:lineRule="auto"/>
        <w:rPr>
          <w:rFonts w:ascii="Helvetica" w:eastAsia="Times New Roman" w:hAnsi="Helvetica" w:cs="Helvetica"/>
          <w:color w:val="000000"/>
          <w:spacing w:val="-6"/>
          <w:sz w:val="26"/>
          <w:szCs w:val="26"/>
        </w:rPr>
      </w:pPr>
    </w:p>
    <w:p w14:paraId="614CB94B" w14:textId="77777777" w:rsidR="004E758D" w:rsidRPr="004E758D" w:rsidRDefault="004E758D" w:rsidP="004E758D">
      <w:pPr>
        <w:shd w:val="clear" w:color="auto" w:fill="FFFFFF"/>
        <w:spacing w:after="0" w:line="240" w:lineRule="auto"/>
        <w:rPr>
          <w:rFonts w:ascii="Helvetica" w:eastAsia="Times New Roman" w:hAnsi="Helvetica" w:cs="Helvetica"/>
          <w:color w:val="000000"/>
          <w:spacing w:val="-6"/>
          <w:sz w:val="26"/>
          <w:szCs w:val="26"/>
        </w:rPr>
      </w:pPr>
      <w:r w:rsidRPr="004E758D">
        <w:rPr>
          <w:rFonts w:ascii="Helvetica" w:eastAsia="Times New Roman" w:hAnsi="Helvetica" w:cs="Helvetica"/>
          <w:color w:val="000000"/>
          <w:spacing w:val="-6"/>
          <w:sz w:val="26"/>
          <w:szCs w:val="26"/>
        </w:rPr>
        <w:t>For course dates, rates, and recent testimonials, click </w:t>
      </w:r>
      <w:hyperlink r:id="rId9" w:history="1">
        <w:r w:rsidRPr="004E758D">
          <w:rPr>
            <w:rFonts w:ascii="Helvetica" w:eastAsia="Times New Roman" w:hAnsi="Helvetica" w:cs="Helvetica"/>
            <w:b/>
            <w:bCs/>
            <w:color w:val="0071EB"/>
            <w:spacing w:val="-6"/>
            <w:sz w:val="26"/>
            <w:szCs w:val="26"/>
            <w:u w:val="single"/>
          </w:rPr>
          <w:t>here</w:t>
        </w:r>
      </w:hyperlink>
      <w:r w:rsidRPr="004E758D">
        <w:rPr>
          <w:rFonts w:ascii="Helvetica" w:eastAsia="Times New Roman" w:hAnsi="Helvetica" w:cs="Helvetica"/>
          <w:b/>
          <w:bCs/>
          <w:color w:val="000000"/>
          <w:spacing w:val="-6"/>
          <w:sz w:val="26"/>
          <w:szCs w:val="26"/>
        </w:rPr>
        <w:t>.</w:t>
      </w:r>
      <w:r w:rsidRPr="004E758D">
        <w:rPr>
          <w:rFonts w:ascii="Helvetica" w:eastAsia="Times New Roman" w:hAnsi="Helvetica" w:cs="Helvetica"/>
          <w:color w:val="000000"/>
          <w:spacing w:val="-6"/>
          <w:sz w:val="26"/>
          <w:szCs w:val="26"/>
        </w:rPr>
        <w:t> </w:t>
      </w:r>
    </w:p>
    <w:p w14:paraId="576D553A" w14:textId="77777777" w:rsidR="004E758D" w:rsidRPr="004E758D" w:rsidRDefault="004E758D" w:rsidP="004E758D">
      <w:pPr>
        <w:shd w:val="clear" w:color="auto" w:fill="FFFFFF"/>
        <w:spacing w:after="0" w:line="240" w:lineRule="auto"/>
        <w:rPr>
          <w:rFonts w:ascii="Helvetica" w:eastAsia="Times New Roman" w:hAnsi="Helvetica" w:cs="Helvetica"/>
          <w:color w:val="000000"/>
          <w:spacing w:val="-6"/>
          <w:sz w:val="26"/>
          <w:szCs w:val="26"/>
        </w:rPr>
      </w:pPr>
    </w:p>
    <w:p w14:paraId="186B69E4" w14:textId="77777777" w:rsidR="004E758D" w:rsidRPr="004E758D" w:rsidRDefault="004E758D" w:rsidP="004E758D">
      <w:pPr>
        <w:shd w:val="clear" w:color="auto" w:fill="FFFFFF"/>
        <w:spacing w:after="0" w:line="240" w:lineRule="auto"/>
        <w:rPr>
          <w:rFonts w:ascii="Helvetica" w:eastAsia="Times New Roman" w:hAnsi="Helvetica" w:cs="Helvetica"/>
          <w:color w:val="000000"/>
          <w:spacing w:val="-6"/>
          <w:sz w:val="26"/>
          <w:szCs w:val="26"/>
        </w:rPr>
      </w:pPr>
      <w:r w:rsidRPr="004E758D">
        <w:rPr>
          <w:rFonts w:ascii="Helvetica" w:eastAsia="Times New Roman" w:hAnsi="Helvetica" w:cs="Helvetica"/>
          <w:color w:val="000000"/>
          <w:spacing w:val="-6"/>
          <w:sz w:val="26"/>
          <w:szCs w:val="26"/>
        </w:rPr>
        <w:t>Use promo code </w:t>
      </w:r>
      <w:r w:rsidRPr="004E758D">
        <w:rPr>
          <w:rFonts w:ascii="Helvetica" w:eastAsia="Times New Roman" w:hAnsi="Helvetica" w:cs="Helvetica"/>
          <w:b/>
          <w:bCs/>
          <w:color w:val="000000"/>
          <w:spacing w:val="-6"/>
          <w:sz w:val="26"/>
          <w:szCs w:val="26"/>
          <w:shd w:val="clear" w:color="auto" w:fill="00FF00"/>
        </w:rPr>
        <w:t>CHS200</w:t>
      </w:r>
      <w:r w:rsidRPr="004E758D">
        <w:rPr>
          <w:rFonts w:ascii="Helvetica" w:eastAsia="Times New Roman" w:hAnsi="Helvetica" w:cs="Helvetica"/>
          <w:color w:val="000000"/>
          <w:spacing w:val="-6"/>
          <w:sz w:val="26"/>
          <w:szCs w:val="26"/>
        </w:rPr>
        <w:t> to save $200 on the tuition. </w:t>
      </w:r>
    </w:p>
    <w:p w14:paraId="6BC9FECE" w14:textId="77777777" w:rsidR="004E758D" w:rsidRPr="004E758D" w:rsidRDefault="004E758D" w:rsidP="004E758D">
      <w:pPr>
        <w:shd w:val="clear" w:color="auto" w:fill="FFFFFF"/>
        <w:spacing w:after="0" w:line="240" w:lineRule="auto"/>
        <w:rPr>
          <w:rFonts w:ascii="Helvetica" w:eastAsia="Times New Roman" w:hAnsi="Helvetica" w:cs="Helvetica"/>
          <w:color w:val="000000"/>
          <w:spacing w:val="-6"/>
          <w:sz w:val="26"/>
          <w:szCs w:val="26"/>
        </w:rPr>
      </w:pPr>
    </w:p>
    <w:p w14:paraId="3F4120C5" w14:textId="77777777" w:rsidR="004E758D" w:rsidRPr="004E758D" w:rsidRDefault="004E758D" w:rsidP="004E758D">
      <w:pPr>
        <w:shd w:val="clear" w:color="auto" w:fill="FFFFFF"/>
        <w:spacing w:after="0" w:line="240" w:lineRule="auto"/>
        <w:jc w:val="center"/>
        <w:rPr>
          <w:rFonts w:ascii="Helvetica" w:eastAsia="Times New Roman" w:hAnsi="Helvetica" w:cs="Helvetica"/>
          <w:color w:val="000000"/>
          <w:spacing w:val="-6"/>
          <w:sz w:val="26"/>
          <w:szCs w:val="26"/>
        </w:rPr>
      </w:pPr>
      <w:r w:rsidRPr="004E758D">
        <w:rPr>
          <w:rFonts w:ascii="Helvetica" w:eastAsia="Times New Roman" w:hAnsi="Helvetica" w:cs="Helvetica"/>
          <w:i/>
          <w:iCs/>
          <w:color w:val="000000"/>
          <w:spacing w:val="-6"/>
          <w:sz w:val="26"/>
          <w:szCs w:val="26"/>
        </w:rPr>
        <w:t>A portion of the tuition benefits Centennial's PTSA! </w:t>
      </w:r>
    </w:p>
    <w:p w14:paraId="404B441A" w14:textId="77777777" w:rsidR="00DF0040" w:rsidRDefault="00DF0040"/>
    <w:sectPr w:rsidR="00DF0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8D"/>
    <w:rsid w:val="004E758D"/>
    <w:rsid w:val="00DF00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1C64"/>
  <w15:chartTrackingRefBased/>
  <w15:docId w15:val="{FFA342B7-A59D-4856-9CD5-672E1EE2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26498">
      <w:bodyDiv w:val="1"/>
      <w:marLeft w:val="0"/>
      <w:marRight w:val="0"/>
      <w:marTop w:val="0"/>
      <w:marBottom w:val="0"/>
      <w:divBdr>
        <w:top w:val="none" w:sz="0" w:space="0" w:color="auto"/>
        <w:left w:val="none" w:sz="0" w:space="0" w:color="auto"/>
        <w:bottom w:val="none" w:sz="0" w:space="0" w:color="auto"/>
        <w:right w:val="none" w:sz="0" w:space="0" w:color="auto"/>
      </w:divBdr>
      <w:divsChild>
        <w:div w:id="301739680">
          <w:marLeft w:val="0"/>
          <w:marRight w:val="0"/>
          <w:marTop w:val="0"/>
          <w:marBottom w:val="0"/>
          <w:divBdr>
            <w:top w:val="none" w:sz="0" w:space="0" w:color="auto"/>
            <w:left w:val="none" w:sz="0" w:space="0" w:color="auto"/>
            <w:bottom w:val="none" w:sz="0" w:space="0" w:color="auto"/>
            <w:right w:val="none" w:sz="0" w:space="0" w:color="auto"/>
          </w:divBdr>
        </w:div>
        <w:div w:id="1202477177">
          <w:marLeft w:val="0"/>
          <w:marRight w:val="0"/>
          <w:marTop w:val="0"/>
          <w:marBottom w:val="0"/>
          <w:divBdr>
            <w:top w:val="none" w:sz="0" w:space="0" w:color="auto"/>
            <w:left w:val="none" w:sz="0" w:space="0" w:color="auto"/>
            <w:bottom w:val="none" w:sz="0" w:space="0" w:color="auto"/>
            <w:right w:val="none" w:sz="0" w:space="0" w:color="auto"/>
          </w:divBdr>
        </w:div>
        <w:div w:id="1117023804">
          <w:marLeft w:val="0"/>
          <w:marRight w:val="0"/>
          <w:marTop w:val="0"/>
          <w:marBottom w:val="0"/>
          <w:divBdr>
            <w:top w:val="none" w:sz="0" w:space="0" w:color="auto"/>
            <w:left w:val="none" w:sz="0" w:space="0" w:color="auto"/>
            <w:bottom w:val="none" w:sz="0" w:space="0" w:color="auto"/>
            <w:right w:val="none" w:sz="0" w:space="0" w:color="auto"/>
          </w:divBdr>
        </w:div>
        <w:div w:id="765033266">
          <w:marLeft w:val="0"/>
          <w:marRight w:val="0"/>
          <w:marTop w:val="0"/>
          <w:marBottom w:val="0"/>
          <w:divBdr>
            <w:top w:val="none" w:sz="0" w:space="0" w:color="auto"/>
            <w:left w:val="none" w:sz="0" w:space="0" w:color="auto"/>
            <w:bottom w:val="none" w:sz="0" w:space="0" w:color="auto"/>
            <w:right w:val="none" w:sz="0" w:space="0" w:color="auto"/>
          </w:divBdr>
        </w:div>
        <w:div w:id="1486898489">
          <w:marLeft w:val="0"/>
          <w:marRight w:val="0"/>
          <w:marTop w:val="0"/>
          <w:marBottom w:val="0"/>
          <w:divBdr>
            <w:top w:val="none" w:sz="0" w:space="0" w:color="auto"/>
            <w:left w:val="none" w:sz="0" w:space="0" w:color="auto"/>
            <w:bottom w:val="none" w:sz="0" w:space="0" w:color="auto"/>
            <w:right w:val="none" w:sz="0" w:space="0" w:color="auto"/>
          </w:divBdr>
        </w:div>
        <w:div w:id="1118455861">
          <w:marLeft w:val="0"/>
          <w:marRight w:val="0"/>
          <w:marTop w:val="0"/>
          <w:marBottom w:val="0"/>
          <w:divBdr>
            <w:top w:val="none" w:sz="0" w:space="0" w:color="auto"/>
            <w:left w:val="none" w:sz="0" w:space="0" w:color="auto"/>
            <w:bottom w:val="none" w:sz="0" w:space="0" w:color="auto"/>
            <w:right w:val="none" w:sz="0" w:space="0" w:color="auto"/>
          </w:divBdr>
        </w:div>
        <w:div w:id="1730765246">
          <w:marLeft w:val="0"/>
          <w:marRight w:val="0"/>
          <w:marTop w:val="0"/>
          <w:marBottom w:val="0"/>
          <w:divBdr>
            <w:top w:val="none" w:sz="0" w:space="0" w:color="auto"/>
            <w:left w:val="none" w:sz="0" w:space="0" w:color="auto"/>
            <w:bottom w:val="none" w:sz="0" w:space="0" w:color="auto"/>
            <w:right w:val="none" w:sz="0" w:space="0" w:color="auto"/>
          </w:divBdr>
          <w:divsChild>
            <w:div w:id="762801056">
              <w:marLeft w:val="0"/>
              <w:marRight w:val="0"/>
              <w:marTop w:val="0"/>
              <w:marBottom w:val="0"/>
              <w:divBdr>
                <w:top w:val="none" w:sz="0" w:space="0" w:color="auto"/>
                <w:left w:val="none" w:sz="0" w:space="0" w:color="auto"/>
                <w:bottom w:val="none" w:sz="0" w:space="0" w:color="auto"/>
                <w:right w:val="none" w:sz="0" w:space="0" w:color="auto"/>
              </w:divBdr>
            </w:div>
            <w:div w:id="226653821">
              <w:marLeft w:val="0"/>
              <w:marRight w:val="0"/>
              <w:marTop w:val="0"/>
              <w:marBottom w:val="0"/>
              <w:divBdr>
                <w:top w:val="none" w:sz="0" w:space="0" w:color="auto"/>
                <w:left w:val="none" w:sz="0" w:space="0" w:color="auto"/>
                <w:bottom w:val="none" w:sz="0" w:space="0" w:color="auto"/>
                <w:right w:val="none" w:sz="0" w:space="0" w:color="auto"/>
              </w:divBdr>
            </w:div>
            <w:div w:id="1455832984">
              <w:marLeft w:val="0"/>
              <w:marRight w:val="0"/>
              <w:marTop w:val="0"/>
              <w:marBottom w:val="0"/>
              <w:divBdr>
                <w:top w:val="none" w:sz="0" w:space="0" w:color="auto"/>
                <w:left w:val="none" w:sz="0" w:space="0" w:color="auto"/>
                <w:bottom w:val="none" w:sz="0" w:space="0" w:color="auto"/>
                <w:right w:val="none" w:sz="0" w:space="0" w:color="auto"/>
              </w:divBdr>
            </w:div>
            <w:div w:id="1641152568">
              <w:marLeft w:val="0"/>
              <w:marRight w:val="0"/>
              <w:marTop w:val="0"/>
              <w:marBottom w:val="0"/>
              <w:divBdr>
                <w:top w:val="none" w:sz="0" w:space="0" w:color="auto"/>
                <w:left w:val="none" w:sz="0" w:space="0" w:color="auto"/>
                <w:bottom w:val="none" w:sz="0" w:space="0" w:color="auto"/>
                <w:right w:val="none" w:sz="0" w:space="0" w:color="auto"/>
              </w:divBdr>
              <w:divsChild>
                <w:div w:id="1457211350">
                  <w:marLeft w:val="0"/>
                  <w:marRight w:val="0"/>
                  <w:marTop w:val="0"/>
                  <w:marBottom w:val="0"/>
                  <w:divBdr>
                    <w:top w:val="none" w:sz="0" w:space="0" w:color="auto"/>
                    <w:left w:val="none" w:sz="0" w:space="0" w:color="auto"/>
                    <w:bottom w:val="none" w:sz="0" w:space="0" w:color="auto"/>
                    <w:right w:val="none" w:sz="0" w:space="0" w:color="auto"/>
                  </w:divBdr>
                </w:div>
                <w:div w:id="2004619439">
                  <w:marLeft w:val="0"/>
                  <w:marRight w:val="0"/>
                  <w:marTop w:val="0"/>
                  <w:marBottom w:val="0"/>
                  <w:divBdr>
                    <w:top w:val="none" w:sz="0" w:space="0" w:color="auto"/>
                    <w:left w:val="none" w:sz="0" w:space="0" w:color="auto"/>
                    <w:bottom w:val="none" w:sz="0" w:space="0" w:color="auto"/>
                    <w:right w:val="none" w:sz="0" w:space="0" w:color="auto"/>
                  </w:divBdr>
                </w:div>
                <w:div w:id="67773407">
                  <w:marLeft w:val="0"/>
                  <w:marRight w:val="0"/>
                  <w:marTop w:val="0"/>
                  <w:marBottom w:val="0"/>
                  <w:divBdr>
                    <w:top w:val="none" w:sz="0" w:space="0" w:color="auto"/>
                    <w:left w:val="none" w:sz="0" w:space="0" w:color="auto"/>
                    <w:bottom w:val="none" w:sz="0" w:space="0" w:color="auto"/>
                    <w:right w:val="none" w:sz="0" w:space="0" w:color="auto"/>
                  </w:divBdr>
                </w:div>
                <w:div w:id="646400167">
                  <w:marLeft w:val="0"/>
                  <w:marRight w:val="0"/>
                  <w:marTop w:val="0"/>
                  <w:marBottom w:val="0"/>
                  <w:divBdr>
                    <w:top w:val="none" w:sz="0" w:space="0" w:color="auto"/>
                    <w:left w:val="none" w:sz="0" w:space="0" w:color="auto"/>
                    <w:bottom w:val="none" w:sz="0" w:space="0" w:color="auto"/>
                    <w:right w:val="none" w:sz="0" w:space="0" w:color="auto"/>
                  </w:divBdr>
                </w:div>
                <w:div w:id="15489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theplaybook.com/mastering-sat-math/" TargetMode="External"/><Relationship Id="rId3" Type="http://schemas.openxmlformats.org/officeDocument/2006/relationships/webSettings" Target="webSettings.xml"/><Relationship Id="rId7" Type="http://schemas.openxmlformats.org/officeDocument/2006/relationships/hyperlink" Target="https://learntheplaybook.com/aiming-for-8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theplaybook.com/aiming-for-800/" TargetMode="External"/><Relationship Id="rId11" Type="http://schemas.openxmlformats.org/officeDocument/2006/relationships/theme" Target="theme/theme1.xml"/><Relationship Id="rId5" Type="http://schemas.openxmlformats.org/officeDocument/2006/relationships/hyperlink" Target="http://www.learntheplaybook.com/" TargetMode="External"/><Relationship Id="rId10" Type="http://schemas.openxmlformats.org/officeDocument/2006/relationships/fontTable" Target="fontTable.xml"/><Relationship Id="rId4" Type="http://schemas.openxmlformats.org/officeDocument/2006/relationships/hyperlink" Target="http://www.learntheplaybook.com/" TargetMode="External"/><Relationship Id="rId9" Type="http://schemas.openxmlformats.org/officeDocument/2006/relationships/hyperlink" Target="https://learntheplaybook.com/mastering-sat-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Unmute</dc:creator>
  <cp:keywords/>
  <dc:description/>
  <cp:lastModifiedBy>Secretary Unmute</cp:lastModifiedBy>
  <cp:revision>1</cp:revision>
  <dcterms:created xsi:type="dcterms:W3CDTF">2022-05-19T21:09:00Z</dcterms:created>
  <dcterms:modified xsi:type="dcterms:W3CDTF">2022-05-19T21:11:00Z</dcterms:modified>
</cp:coreProperties>
</file>